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09" w:rsidRDefault="00457E09" w:rsidP="00457E09">
      <w:pPr>
        <w:spacing w:line="360" w:lineRule="auto"/>
        <w:jc w:val="center"/>
        <w:rPr>
          <w:b/>
          <w:bCs/>
          <w:caps/>
          <w:color w:val="000000"/>
        </w:rPr>
      </w:pPr>
    </w:p>
    <w:p w:rsidR="00457E09" w:rsidRPr="00223387" w:rsidRDefault="00457E09" w:rsidP="00457E09">
      <w:pPr>
        <w:spacing w:line="360" w:lineRule="auto"/>
        <w:jc w:val="center"/>
        <w:rPr>
          <w:caps/>
          <w:color w:val="000000"/>
        </w:rPr>
      </w:pPr>
      <w:r w:rsidRPr="00223387">
        <w:rPr>
          <w:b/>
          <w:bCs/>
          <w:caps/>
          <w:color w:val="000000"/>
        </w:rPr>
        <w:t>Çukurova Üniversitesi Yan Dal Program Yönergesi</w:t>
      </w:r>
    </w:p>
    <w:p w:rsidR="00457E09" w:rsidRPr="00223387" w:rsidRDefault="00457E09" w:rsidP="00457E09">
      <w:pPr>
        <w:pStyle w:val="NormalWeb"/>
        <w:spacing w:line="360" w:lineRule="auto"/>
        <w:jc w:val="both"/>
        <w:rPr>
          <w:b/>
          <w:bCs/>
        </w:rPr>
      </w:pPr>
    </w:p>
    <w:p w:rsidR="00457E09" w:rsidRPr="00223387" w:rsidRDefault="00457E09" w:rsidP="00457E09">
      <w:pPr>
        <w:pStyle w:val="NormalWeb"/>
        <w:spacing w:line="360" w:lineRule="auto"/>
        <w:jc w:val="center"/>
        <w:rPr>
          <w:b/>
          <w:bCs/>
          <w:color w:val="000000"/>
        </w:rPr>
      </w:pPr>
      <w:r w:rsidRPr="00223387">
        <w:rPr>
          <w:b/>
          <w:bCs/>
          <w:color w:val="000000"/>
        </w:rPr>
        <w:t>BİRİNCİ BÖLÜM</w:t>
      </w:r>
    </w:p>
    <w:p w:rsidR="00457E09" w:rsidRPr="00223387" w:rsidRDefault="00457E09" w:rsidP="00457E09">
      <w:pPr>
        <w:pStyle w:val="NormalWeb"/>
        <w:spacing w:line="360" w:lineRule="auto"/>
        <w:jc w:val="center"/>
        <w:rPr>
          <w:b/>
          <w:bCs/>
        </w:rPr>
      </w:pPr>
      <w:r w:rsidRPr="00223387">
        <w:rPr>
          <w:b/>
          <w:bCs/>
          <w:color w:val="000000"/>
        </w:rPr>
        <w:t>Amaç ve Tanımlar</w:t>
      </w:r>
    </w:p>
    <w:p w:rsidR="00457E09" w:rsidRPr="00223387" w:rsidRDefault="00457E09" w:rsidP="00457E09">
      <w:pPr>
        <w:pStyle w:val="NormalWeb"/>
        <w:spacing w:line="360" w:lineRule="auto"/>
        <w:ind w:firstLine="708"/>
        <w:jc w:val="both"/>
      </w:pPr>
      <w:r w:rsidRPr="00223387">
        <w:rPr>
          <w:b/>
          <w:bCs/>
        </w:rPr>
        <w:t xml:space="preserve">Amaç </w:t>
      </w:r>
    </w:p>
    <w:p w:rsidR="00457E09" w:rsidRPr="00223387" w:rsidRDefault="00457E09" w:rsidP="00457E09">
      <w:pPr>
        <w:pStyle w:val="NormalWeb"/>
        <w:spacing w:line="360" w:lineRule="auto"/>
        <w:ind w:firstLine="708"/>
        <w:jc w:val="both"/>
        <w:rPr>
          <w:color w:val="000000"/>
        </w:rPr>
      </w:pPr>
      <w:r w:rsidRPr="00223387">
        <w:rPr>
          <w:b/>
          <w:bCs/>
          <w:color w:val="000000"/>
        </w:rPr>
        <w:t>MADDE 1</w:t>
      </w:r>
      <w:r w:rsidRPr="00223387">
        <w:rPr>
          <w:bCs/>
          <w:color w:val="000000"/>
        </w:rPr>
        <w:t xml:space="preserve"> – (1) </w:t>
      </w:r>
      <w:r w:rsidRPr="00223387">
        <w:rPr>
          <w:color w:val="000000"/>
        </w:rPr>
        <w:t xml:space="preserve">Yan dal programının amacı, ana dal lisans programlarını başarıyla yürüten öğrencilerin ilgi duydukları başka bir dalda bilgilenmelerini sağlamaktır. </w:t>
      </w:r>
    </w:p>
    <w:p w:rsidR="00457E09" w:rsidRPr="00223387" w:rsidRDefault="00457E09" w:rsidP="00457E09">
      <w:pPr>
        <w:pStyle w:val="NormalWeb"/>
        <w:spacing w:line="360" w:lineRule="auto"/>
        <w:ind w:firstLine="708"/>
        <w:jc w:val="both"/>
        <w:rPr>
          <w:b/>
          <w:bCs/>
        </w:rPr>
      </w:pPr>
      <w:r w:rsidRPr="00223387">
        <w:rPr>
          <w:b/>
          <w:bCs/>
        </w:rPr>
        <w:t>Tanımlar</w:t>
      </w:r>
    </w:p>
    <w:p w:rsidR="00457E09" w:rsidRPr="00223387" w:rsidRDefault="00457E09" w:rsidP="00457E09">
      <w:pPr>
        <w:pStyle w:val="NormalWeb"/>
        <w:spacing w:line="360" w:lineRule="auto"/>
        <w:ind w:firstLine="708"/>
        <w:jc w:val="both"/>
        <w:rPr>
          <w:color w:val="000000"/>
        </w:rPr>
      </w:pPr>
      <w:r w:rsidRPr="00223387">
        <w:rPr>
          <w:b/>
          <w:bCs/>
        </w:rPr>
        <w:t xml:space="preserve">MADDE 2 – </w:t>
      </w:r>
      <w:r w:rsidRPr="00223387">
        <w:rPr>
          <w:bCs/>
        </w:rPr>
        <w:t>(1)</w:t>
      </w:r>
      <w:r w:rsidRPr="00223387">
        <w:rPr>
          <w:b/>
          <w:bCs/>
        </w:rPr>
        <w:t xml:space="preserve"> </w:t>
      </w:r>
      <w:r w:rsidRPr="00223387">
        <w:rPr>
          <w:color w:val="000000"/>
        </w:rPr>
        <w:t>Yönergede geçen,</w:t>
      </w:r>
    </w:p>
    <w:p w:rsidR="00457E09" w:rsidRPr="00223387" w:rsidRDefault="00457E09" w:rsidP="00457E09">
      <w:pPr>
        <w:pStyle w:val="altmaddeler"/>
        <w:spacing w:before="60" w:beforeAutospacing="0" w:after="60" w:afterAutospacing="0" w:line="360" w:lineRule="auto"/>
        <w:ind w:right="-93" w:firstLine="708"/>
        <w:jc w:val="both"/>
        <w:rPr>
          <w:color w:val="000000"/>
        </w:rPr>
      </w:pPr>
      <w:r w:rsidRPr="00223387">
        <w:rPr>
          <w:color w:val="000000"/>
        </w:rPr>
        <w:t>a) Birim: İlgili fakülte, yüksekokul ve konservatuvarı,</w:t>
      </w:r>
    </w:p>
    <w:p w:rsidR="00457E09" w:rsidRPr="00223387" w:rsidRDefault="00457E09" w:rsidP="00457E09">
      <w:pPr>
        <w:pStyle w:val="altmaddeler"/>
        <w:spacing w:before="60" w:beforeAutospacing="0" w:after="60" w:afterAutospacing="0" w:line="360" w:lineRule="auto"/>
        <w:ind w:right="-93" w:firstLine="708"/>
        <w:jc w:val="both"/>
        <w:rPr>
          <w:color w:val="000000"/>
        </w:rPr>
      </w:pPr>
      <w:r w:rsidRPr="00223387">
        <w:rPr>
          <w:color w:val="000000"/>
        </w:rPr>
        <w:t>b) GNO: Genel not ortalamasını,</w:t>
      </w:r>
    </w:p>
    <w:p w:rsidR="00457E09" w:rsidRPr="00223387" w:rsidRDefault="00457E09" w:rsidP="00457E09">
      <w:pPr>
        <w:pStyle w:val="altmaddeler"/>
        <w:spacing w:before="60" w:beforeAutospacing="0" w:after="60" w:afterAutospacing="0" w:line="360" w:lineRule="auto"/>
        <w:ind w:right="-93" w:firstLine="708"/>
        <w:jc w:val="both"/>
        <w:rPr>
          <w:color w:val="000000"/>
        </w:rPr>
      </w:pPr>
      <w:r w:rsidRPr="00223387">
        <w:rPr>
          <w:color w:val="000000"/>
        </w:rPr>
        <w:t>c) Öğrenci: Çukurova Üniversitesi öğrencisini,</w:t>
      </w:r>
    </w:p>
    <w:p w:rsidR="00457E09" w:rsidRPr="00223387" w:rsidRDefault="00457E09" w:rsidP="00457E09">
      <w:pPr>
        <w:pStyle w:val="altmaddeler"/>
        <w:spacing w:before="60" w:beforeAutospacing="0" w:after="60" w:afterAutospacing="0" w:line="360" w:lineRule="auto"/>
        <w:ind w:right="-93" w:firstLine="708"/>
        <w:jc w:val="both"/>
        <w:rPr>
          <w:color w:val="000000"/>
        </w:rPr>
      </w:pPr>
      <w:r w:rsidRPr="00223387">
        <w:rPr>
          <w:color w:val="000000"/>
        </w:rPr>
        <w:t>ç) Üniversite: Çukurova Üniversitesini,</w:t>
      </w:r>
    </w:p>
    <w:p w:rsidR="00457E09" w:rsidRPr="00223387" w:rsidRDefault="00457E09" w:rsidP="00457E09">
      <w:pPr>
        <w:pStyle w:val="altmaddeler"/>
        <w:spacing w:before="60" w:beforeAutospacing="0" w:after="60" w:afterAutospacing="0" w:line="360" w:lineRule="auto"/>
        <w:ind w:right="-93" w:firstLine="708"/>
        <w:jc w:val="both"/>
        <w:rPr>
          <w:color w:val="000000"/>
        </w:rPr>
      </w:pPr>
      <w:r w:rsidRPr="00223387">
        <w:rPr>
          <w:color w:val="000000"/>
        </w:rPr>
        <w:t>d)</w:t>
      </w:r>
      <w:r w:rsidRPr="00223387">
        <w:rPr>
          <w:rStyle w:val="apple-converted-space"/>
          <w:color w:val="000000"/>
        </w:rPr>
        <w:t> </w:t>
      </w:r>
      <w:r w:rsidRPr="00223387">
        <w:rPr>
          <w:color w:val="000000"/>
        </w:rPr>
        <w:t xml:space="preserve">Yönetmelik: </w:t>
      </w:r>
      <w:r w:rsidRPr="00223387">
        <w:rPr>
          <w:i/>
          <w:color w:val="000000"/>
        </w:rPr>
        <w:t xml:space="preserve">Çukurova Üniversitesi </w:t>
      </w:r>
      <w:r w:rsidRPr="00223387">
        <w:rPr>
          <w:rStyle w:val="spelle"/>
          <w:i/>
          <w:color w:val="000000"/>
        </w:rPr>
        <w:t xml:space="preserve">Ön Lisans ve Lisans </w:t>
      </w:r>
      <w:r w:rsidRPr="00223387">
        <w:rPr>
          <w:i/>
          <w:color w:val="000000"/>
        </w:rPr>
        <w:t>Eğitim Öğretim ve Sınav Yönetmeliği</w:t>
      </w:r>
      <w:r w:rsidRPr="00223387">
        <w:rPr>
          <w:color w:val="000000"/>
        </w:rPr>
        <w:t>’ni ifade eder.</w:t>
      </w:r>
    </w:p>
    <w:p w:rsidR="00457E09" w:rsidRPr="00223387" w:rsidRDefault="00457E09" w:rsidP="00457E09">
      <w:pPr>
        <w:pStyle w:val="altmaddeler"/>
        <w:spacing w:before="60" w:beforeAutospacing="0" w:after="60" w:afterAutospacing="0" w:line="360" w:lineRule="auto"/>
        <w:ind w:right="-93"/>
        <w:jc w:val="both"/>
        <w:rPr>
          <w:color w:val="000000"/>
        </w:rPr>
      </w:pPr>
    </w:p>
    <w:p w:rsidR="00457E09" w:rsidRPr="00223387" w:rsidRDefault="00457E09" w:rsidP="00457E09">
      <w:pPr>
        <w:pStyle w:val="altmaddeler"/>
        <w:spacing w:before="60" w:beforeAutospacing="0" w:after="60" w:afterAutospacing="0" w:line="360" w:lineRule="auto"/>
        <w:ind w:right="-93"/>
        <w:jc w:val="center"/>
        <w:rPr>
          <w:b/>
          <w:bCs/>
          <w:color w:val="000000"/>
        </w:rPr>
      </w:pPr>
      <w:r w:rsidRPr="00223387">
        <w:rPr>
          <w:b/>
          <w:bCs/>
          <w:color w:val="000000"/>
        </w:rPr>
        <w:t>İKİNCİ BÖLÜM</w:t>
      </w:r>
    </w:p>
    <w:p w:rsidR="00457E09" w:rsidRPr="00223387" w:rsidRDefault="00457E09" w:rsidP="00457E09">
      <w:pPr>
        <w:pStyle w:val="altmaddeler"/>
        <w:spacing w:before="60" w:beforeAutospacing="0" w:after="60" w:afterAutospacing="0" w:line="360" w:lineRule="auto"/>
        <w:ind w:right="-93"/>
        <w:jc w:val="center"/>
        <w:rPr>
          <w:b/>
          <w:color w:val="000000"/>
        </w:rPr>
      </w:pPr>
      <w:r w:rsidRPr="00223387">
        <w:rPr>
          <w:b/>
          <w:bCs/>
          <w:color w:val="000000"/>
        </w:rPr>
        <w:t>Genel Hükümler</w:t>
      </w:r>
    </w:p>
    <w:p w:rsidR="00457E09" w:rsidRPr="00223387" w:rsidRDefault="00457E09" w:rsidP="00457E09">
      <w:pPr>
        <w:pStyle w:val="NormalWeb"/>
        <w:spacing w:line="360" w:lineRule="auto"/>
        <w:ind w:firstLine="708"/>
        <w:jc w:val="both"/>
      </w:pPr>
      <w:r w:rsidRPr="00223387">
        <w:rPr>
          <w:b/>
          <w:bCs/>
        </w:rPr>
        <w:t xml:space="preserve">Yan Dal Programı Açılması </w:t>
      </w:r>
    </w:p>
    <w:p w:rsidR="00457E09" w:rsidRPr="00FB2636" w:rsidRDefault="00457E09" w:rsidP="00457E09">
      <w:pPr>
        <w:pStyle w:val="NormalWeb"/>
        <w:spacing w:after="240" w:afterAutospacing="0" w:line="360" w:lineRule="auto"/>
        <w:ind w:firstLine="708"/>
        <w:jc w:val="both"/>
      </w:pPr>
      <w:r w:rsidRPr="00223387">
        <w:rPr>
          <w:b/>
          <w:bCs/>
          <w:color w:val="000000"/>
        </w:rPr>
        <w:t xml:space="preserve">MADDE 3 </w:t>
      </w:r>
      <w:r w:rsidRPr="00223387">
        <w:rPr>
          <w:bCs/>
          <w:color w:val="000000"/>
        </w:rPr>
        <w:t xml:space="preserve">– (1) </w:t>
      </w:r>
      <w:r w:rsidRPr="00FB2636">
        <w:t xml:space="preserve">Yan dal programı, Üniversitede yürütülen lisans programları arasından açılabilir.  Programın açılması ilgili bölümün ve fakülte/yüksekokul kurulunun önerisi ve </w:t>
      </w:r>
      <w:r w:rsidRPr="00FB2636">
        <w:rPr>
          <w:i/>
        </w:rPr>
        <w:t>Üniversite Senatosu</w:t>
      </w:r>
      <w:r w:rsidRPr="00FB2636">
        <w:t xml:space="preserve">nun onayı ile kesinleşir ve ilgili bölümlerin işbirliği ile yürütülür. Yan dal programı en az </w:t>
      </w:r>
      <w:r>
        <w:t>6</w:t>
      </w:r>
      <w:r w:rsidRPr="00FB2636">
        <w:t xml:space="preserve">0 AKTS kredisinden oluşur. </w:t>
      </w:r>
    </w:p>
    <w:p w:rsidR="00457E09" w:rsidRPr="00FB2636" w:rsidRDefault="00457E09" w:rsidP="00457E09">
      <w:pPr>
        <w:pStyle w:val="NormalWeb"/>
        <w:spacing w:line="360" w:lineRule="auto"/>
        <w:ind w:firstLine="708"/>
        <w:jc w:val="both"/>
      </w:pPr>
      <w:r w:rsidRPr="00FB2636">
        <w:rPr>
          <w:b/>
          <w:bCs/>
        </w:rPr>
        <w:t xml:space="preserve">Yan Dal Programına Başvuru ve Kabul Koşulları </w:t>
      </w:r>
    </w:p>
    <w:p w:rsidR="00457E09" w:rsidRPr="00FB2636" w:rsidRDefault="00457E09" w:rsidP="00457E09">
      <w:pPr>
        <w:pStyle w:val="NormalWeb"/>
        <w:spacing w:after="240" w:afterAutospacing="0" w:line="360" w:lineRule="auto"/>
        <w:ind w:firstLine="708"/>
        <w:jc w:val="both"/>
      </w:pPr>
      <w:r w:rsidRPr="00FB2636">
        <w:rPr>
          <w:b/>
          <w:bCs/>
        </w:rPr>
        <w:t xml:space="preserve">MADDE 3 </w:t>
      </w:r>
      <w:r w:rsidRPr="00FB2636">
        <w:rPr>
          <w:bCs/>
        </w:rPr>
        <w:t xml:space="preserve">– (1) </w:t>
      </w:r>
      <w:r w:rsidRPr="00FB2636">
        <w:t xml:space="preserve"> Öğrenci duyurulmuş olan Yan dal programına, ana dal lisans programının en erken 3. ve en geç 6. yarıyılın başında başvurabilir. </w:t>
      </w:r>
    </w:p>
    <w:p w:rsidR="00457E09" w:rsidRPr="00223387" w:rsidRDefault="00457E09" w:rsidP="00457E09">
      <w:pPr>
        <w:pStyle w:val="NormalWeb"/>
        <w:spacing w:line="360" w:lineRule="auto"/>
        <w:ind w:firstLine="708"/>
        <w:jc w:val="both"/>
        <w:rPr>
          <w:color w:val="000000"/>
        </w:rPr>
      </w:pPr>
      <w:r w:rsidRPr="00223387">
        <w:rPr>
          <w:color w:val="000000"/>
        </w:rPr>
        <w:lastRenderedPageBreak/>
        <w:t xml:space="preserve"> (2) Yan dal programına başvurular </w:t>
      </w:r>
      <w:r w:rsidRPr="00223387">
        <w:rPr>
          <w:i/>
          <w:color w:val="000000"/>
        </w:rPr>
        <w:t>Üniversite Senatosu</w:t>
      </w:r>
      <w:r w:rsidRPr="00223387">
        <w:rPr>
          <w:color w:val="000000"/>
        </w:rPr>
        <w:t xml:space="preserve">nca belirlenen tarihte internet ortamında yapılır ve değerlendirme rektörlükçe, merkezi olarak yapılır. </w:t>
      </w:r>
    </w:p>
    <w:p w:rsidR="00457E09" w:rsidRPr="00223387" w:rsidRDefault="00457E09" w:rsidP="00457E09">
      <w:pPr>
        <w:pStyle w:val="NormalWeb"/>
        <w:spacing w:line="360" w:lineRule="auto"/>
        <w:ind w:firstLine="708"/>
        <w:jc w:val="both"/>
        <w:rPr>
          <w:color w:val="000000"/>
        </w:rPr>
      </w:pPr>
      <w:r w:rsidRPr="00223387">
        <w:rPr>
          <w:color w:val="000000"/>
        </w:rPr>
        <w:t xml:space="preserve">(3) Öğrencinin yan dal programına başvurabilmesi için başvuru sırasındaki genel not ortalamasının en az 2.50 olması gerekir. </w:t>
      </w:r>
    </w:p>
    <w:p w:rsidR="00457E09" w:rsidRPr="00223387" w:rsidRDefault="00457E09" w:rsidP="00457E09">
      <w:pPr>
        <w:pStyle w:val="NormalWeb"/>
        <w:spacing w:line="360" w:lineRule="auto"/>
        <w:ind w:firstLine="708"/>
        <w:jc w:val="both"/>
        <w:rPr>
          <w:color w:val="000000"/>
        </w:rPr>
      </w:pPr>
      <w:r w:rsidRPr="00223387">
        <w:rPr>
          <w:color w:val="000000"/>
        </w:rPr>
        <w:t xml:space="preserve">(4) Yan dal programına kabul edilecek yıllık toplam öğrenci sayısı o programın o yılki birinci sınıfın birinci yarıyıl asli öğrenci sayısının %10 unu geçemez. </w:t>
      </w:r>
    </w:p>
    <w:p w:rsidR="00457E09" w:rsidRPr="00223387" w:rsidRDefault="00457E09" w:rsidP="00457E09">
      <w:pPr>
        <w:pStyle w:val="NormalWeb"/>
        <w:spacing w:line="360" w:lineRule="auto"/>
        <w:ind w:firstLine="708"/>
        <w:jc w:val="both"/>
      </w:pPr>
      <w:r w:rsidRPr="00223387">
        <w:rPr>
          <w:b/>
          <w:bCs/>
        </w:rPr>
        <w:t xml:space="preserve">Yan Dal Programı </w:t>
      </w:r>
    </w:p>
    <w:p w:rsidR="00457E09" w:rsidRPr="00223387" w:rsidRDefault="00457E09" w:rsidP="00457E09">
      <w:pPr>
        <w:pStyle w:val="NormalWeb"/>
        <w:spacing w:after="240" w:afterAutospacing="0" w:line="360" w:lineRule="auto"/>
        <w:ind w:firstLine="708"/>
        <w:jc w:val="both"/>
        <w:rPr>
          <w:color w:val="000000"/>
        </w:rPr>
      </w:pPr>
      <w:r w:rsidRPr="00223387">
        <w:rPr>
          <w:b/>
          <w:bCs/>
          <w:color w:val="000000"/>
        </w:rPr>
        <w:t xml:space="preserve">Madde 4 </w:t>
      </w:r>
      <w:r w:rsidRPr="00223387">
        <w:rPr>
          <w:bCs/>
          <w:color w:val="000000"/>
        </w:rPr>
        <w:t xml:space="preserve">– (1) </w:t>
      </w:r>
      <w:r w:rsidRPr="00223387">
        <w:rPr>
          <w:color w:val="000000"/>
        </w:rPr>
        <w:t>Yan dal programı nedeniyle öğrencinin ana dal lisans programın</w:t>
      </w:r>
      <w:r>
        <w:rPr>
          <w:color w:val="000000"/>
        </w:rPr>
        <w:t xml:space="preserve">daki başarısı ve mezuniyeti </w:t>
      </w:r>
      <w:r w:rsidRPr="00FB2636">
        <w:t>hiçbir b</w:t>
      </w:r>
      <w:r w:rsidRPr="00223387">
        <w:rPr>
          <w:color w:val="000000"/>
        </w:rPr>
        <w:t xml:space="preserve">içimde etkilenmez. Yan dal programı için ayrı transkript düzenlenir. İki programa birden saydırılan dersler her iki transkriptte de gösterilir. Öğrencinin iki programa ortak sayılan bir dersten çekilmek istemesi durumunda dersten çekilme işlemi her iki program için işlem görür. </w:t>
      </w:r>
    </w:p>
    <w:p w:rsidR="00457E09" w:rsidRPr="00223387" w:rsidRDefault="00457E09" w:rsidP="00457E09">
      <w:pPr>
        <w:pStyle w:val="NormalWeb"/>
        <w:spacing w:line="360" w:lineRule="auto"/>
        <w:ind w:firstLine="708"/>
        <w:jc w:val="both"/>
        <w:rPr>
          <w:color w:val="000000"/>
        </w:rPr>
      </w:pPr>
      <w:r w:rsidRPr="00223387">
        <w:rPr>
          <w:color w:val="000000"/>
        </w:rPr>
        <w:t xml:space="preserve">(2) Yan dal programındaki dersleri saptamada ve bunların alınacağı yarıyılları planlamada öğrencilere yardımcı olmak ve yan dal programının amacına uygun biçimde yürütülmesini sağlamak üzere ilgili bölüm başkanınca bir </w:t>
      </w:r>
      <w:r w:rsidRPr="00223387">
        <w:rPr>
          <w:i/>
          <w:color w:val="000000"/>
        </w:rPr>
        <w:t>Yan Dal Programı Koordinatörü</w:t>
      </w:r>
      <w:r w:rsidRPr="00223387">
        <w:rPr>
          <w:color w:val="000000"/>
        </w:rPr>
        <w:t xml:space="preserve"> atanır. Yan dal programı koordinatörü öğrencilerin ana dal lisans programı danışmanları ile iletişim içinde görev yapar. </w:t>
      </w:r>
    </w:p>
    <w:p w:rsidR="00457E09" w:rsidRPr="00223387" w:rsidRDefault="00457E09" w:rsidP="00457E09">
      <w:pPr>
        <w:pStyle w:val="NormalWeb"/>
        <w:spacing w:line="360" w:lineRule="auto"/>
        <w:ind w:firstLine="708"/>
        <w:jc w:val="both"/>
        <w:rPr>
          <w:color w:val="000000"/>
        </w:rPr>
      </w:pPr>
      <w:r w:rsidRPr="00223387">
        <w:rPr>
          <w:color w:val="000000"/>
        </w:rPr>
        <w:t xml:space="preserve">(3) Yan dala kabul edilecek öğrencilerin sorumlu olacakları dersler, yan dal programı koordinatörünün önerisi üzerine bölüm ve fakülte/yüksekokul kurulunca belirlenir </w:t>
      </w:r>
    </w:p>
    <w:p w:rsidR="00457E09" w:rsidRPr="00223387" w:rsidRDefault="00457E09" w:rsidP="00457E09">
      <w:pPr>
        <w:pStyle w:val="NormalWeb"/>
        <w:spacing w:line="360" w:lineRule="auto"/>
        <w:ind w:firstLine="708"/>
        <w:jc w:val="both"/>
        <w:rPr>
          <w:color w:val="000000"/>
        </w:rPr>
      </w:pPr>
      <w:r w:rsidRPr="00223387">
        <w:rPr>
          <w:color w:val="000000"/>
        </w:rPr>
        <w:t>(4) İki programa birden saydırılacak dersler bölümler arasında kararlaştırılır ve daha önce alınanlar öğrencinin programa kabulü sırasında, daha sonra alınanlar ise alındıkları dönem içinde fakülte/</w:t>
      </w:r>
      <w:r>
        <w:rPr>
          <w:color w:val="000000"/>
        </w:rPr>
        <w:t xml:space="preserve"> </w:t>
      </w:r>
      <w:r w:rsidRPr="00223387">
        <w:rPr>
          <w:color w:val="000000"/>
        </w:rPr>
        <w:t xml:space="preserve">yüksekokul yönetim kurulu kararı ile kesinleşir. İki programa birden saydırılan dersler öğrencinin her iki programdaki yarıyıl kaydında yer alır ve her iki transkriptte de gösterilir. Öğrencinin her iki programa ortak sayılan bir dersten çekilmek istemesi durumunda dersten çekilme işlemi her iki program için işlem görür. </w:t>
      </w:r>
    </w:p>
    <w:p w:rsidR="00457E09" w:rsidRPr="00223387" w:rsidRDefault="00457E09" w:rsidP="00457E09">
      <w:pPr>
        <w:pStyle w:val="NormalWeb"/>
        <w:spacing w:line="360" w:lineRule="auto"/>
        <w:ind w:firstLine="708"/>
        <w:jc w:val="both"/>
        <w:rPr>
          <w:color w:val="000000"/>
        </w:rPr>
      </w:pPr>
      <w:r w:rsidRPr="00223387">
        <w:rPr>
          <w:color w:val="000000"/>
        </w:rPr>
        <w:t xml:space="preserve">(5) Bir öğrenci lisans öğrenimi sırasında en çok bir yan dal programına kayıt yaptırabilir. </w:t>
      </w:r>
    </w:p>
    <w:p w:rsidR="00457E09" w:rsidRPr="00223387" w:rsidRDefault="00457E09" w:rsidP="00457E09">
      <w:pPr>
        <w:pStyle w:val="NormalWeb"/>
        <w:spacing w:line="360" w:lineRule="auto"/>
        <w:ind w:firstLine="708"/>
        <w:jc w:val="both"/>
      </w:pPr>
      <w:r w:rsidRPr="00223387">
        <w:rPr>
          <w:b/>
          <w:bCs/>
        </w:rPr>
        <w:t>Başarı ve Yan Dal Sertifikası</w:t>
      </w:r>
      <w:r w:rsidRPr="00223387">
        <w:t xml:space="preserve"> </w:t>
      </w:r>
    </w:p>
    <w:p w:rsidR="00457E09" w:rsidRPr="00223387" w:rsidRDefault="00457E09" w:rsidP="00457E09">
      <w:pPr>
        <w:pStyle w:val="NormalWeb"/>
        <w:spacing w:after="240" w:afterAutospacing="0" w:line="360" w:lineRule="auto"/>
        <w:ind w:firstLine="708"/>
        <w:jc w:val="both"/>
        <w:rPr>
          <w:color w:val="000000"/>
        </w:rPr>
      </w:pPr>
      <w:r w:rsidRPr="00223387">
        <w:rPr>
          <w:b/>
          <w:bCs/>
          <w:color w:val="000000"/>
        </w:rPr>
        <w:t>MADDE 5</w:t>
      </w:r>
      <w:r w:rsidRPr="00223387">
        <w:rPr>
          <w:bCs/>
          <w:color w:val="000000"/>
        </w:rPr>
        <w:t xml:space="preserve"> – (1) </w:t>
      </w:r>
      <w:r w:rsidRPr="00223387">
        <w:rPr>
          <w:color w:val="000000"/>
        </w:rPr>
        <w:t xml:space="preserve">Öğrenci yan dal programını kendi isteği ile bırakabilir. </w:t>
      </w:r>
    </w:p>
    <w:p w:rsidR="00457E09" w:rsidRPr="00223387" w:rsidRDefault="00457E09" w:rsidP="00457E09">
      <w:pPr>
        <w:pStyle w:val="NormalWeb"/>
        <w:spacing w:line="360" w:lineRule="auto"/>
        <w:ind w:firstLine="708"/>
        <w:jc w:val="both"/>
        <w:rPr>
          <w:color w:val="000000"/>
        </w:rPr>
      </w:pPr>
      <w:r w:rsidRPr="00223387">
        <w:rPr>
          <w:color w:val="000000"/>
        </w:rPr>
        <w:lastRenderedPageBreak/>
        <w:t xml:space="preserve">(2) Ana dal programında izinli sayılan öğrenci, yan dal programında da izinli sayılır. Yan dal programında dersin açılmaması veya ders çakışması gibi nedenlerle ders alamayacak olan öğrencilere yan dal programı veren bölümün ve yan dal programının bağlı olduğu fakülte/yüksekokul yönetim kurulu kararı ile yarıyıl izni verilebilir. </w:t>
      </w:r>
    </w:p>
    <w:p w:rsidR="00457E09" w:rsidRPr="00223387" w:rsidRDefault="00457E09" w:rsidP="00457E09">
      <w:pPr>
        <w:pStyle w:val="NormalWeb"/>
        <w:spacing w:line="360" w:lineRule="auto"/>
        <w:ind w:firstLine="708"/>
        <w:jc w:val="both"/>
        <w:rPr>
          <w:color w:val="000000"/>
        </w:rPr>
      </w:pPr>
      <w:r w:rsidRPr="00223387">
        <w:rPr>
          <w:color w:val="000000"/>
        </w:rPr>
        <w:t xml:space="preserve">(3) Yan dal programında, izin almadan iki yarıyıl üst üste ders almayan öğrencinin yan dal programından kaydı silinir. </w:t>
      </w:r>
    </w:p>
    <w:p w:rsidR="00457E09" w:rsidRPr="00223387" w:rsidRDefault="00457E09" w:rsidP="00457E09">
      <w:pPr>
        <w:pStyle w:val="NormalWeb"/>
        <w:spacing w:line="360" w:lineRule="auto"/>
        <w:ind w:firstLine="708"/>
        <w:jc w:val="both"/>
        <w:rPr>
          <w:color w:val="000000"/>
        </w:rPr>
      </w:pPr>
      <w:r w:rsidRPr="00223387">
        <w:rPr>
          <w:color w:val="000000"/>
        </w:rPr>
        <w:t xml:space="preserve">(4) Ana dal programında genel not ortalaması 2.00'nin altına düşen öğrenci izleyen yarıyılda yan dal programından ders alamaz. </w:t>
      </w:r>
    </w:p>
    <w:p w:rsidR="00457E09" w:rsidRPr="00223387" w:rsidRDefault="00457E09" w:rsidP="00457E09">
      <w:pPr>
        <w:pStyle w:val="NormalWeb"/>
        <w:spacing w:line="360" w:lineRule="auto"/>
        <w:ind w:firstLine="708"/>
        <w:jc w:val="both"/>
        <w:rPr>
          <w:color w:val="000000"/>
        </w:rPr>
      </w:pPr>
      <w:r w:rsidRPr="00223387">
        <w:rPr>
          <w:color w:val="000000"/>
        </w:rPr>
        <w:t xml:space="preserve">(5) Yan dal programı genel not ortalaması, yan dal programında ders aldığı iki yarıyıl üst üste 2.00'nin altında kalan öğrencinin yan dal programıyla ilişiği kesilir. </w:t>
      </w:r>
    </w:p>
    <w:p w:rsidR="00457E09" w:rsidRPr="00223387" w:rsidRDefault="00457E09" w:rsidP="00457E09">
      <w:pPr>
        <w:pStyle w:val="NormalWeb"/>
        <w:spacing w:line="360" w:lineRule="auto"/>
        <w:ind w:firstLine="708"/>
        <w:jc w:val="both"/>
        <w:rPr>
          <w:color w:val="000000"/>
        </w:rPr>
      </w:pPr>
      <w:r w:rsidRPr="00223387">
        <w:rPr>
          <w:color w:val="000000"/>
        </w:rPr>
        <w:t xml:space="preserve">(6) Öğrenci yan dal programından ayrıldığında, başarısız olduğu yan dal programı derslerini tekrarlamak zorunda değildir. </w:t>
      </w:r>
    </w:p>
    <w:p w:rsidR="007426F2" w:rsidRPr="007426F2" w:rsidRDefault="00457E09" w:rsidP="00F149A8">
      <w:pPr>
        <w:pStyle w:val="NormalWeb"/>
        <w:spacing w:line="360" w:lineRule="auto"/>
        <w:ind w:firstLine="708"/>
        <w:jc w:val="both"/>
      </w:pPr>
      <w:r w:rsidRPr="00FB2636">
        <w:t xml:space="preserve">(7) Ana dal programından mezuniyet hakkını elde eden ve yan dal programını en az 2.00 ortalamayla tamamlayan öğrenciye yan dal sertifikası verilir. </w:t>
      </w:r>
    </w:p>
    <w:p w:rsidR="00465619" w:rsidRPr="00F149A8" w:rsidRDefault="00465619" w:rsidP="00F149A8">
      <w:pPr>
        <w:pStyle w:val="NormalWeb"/>
        <w:spacing w:line="360" w:lineRule="auto"/>
        <w:ind w:firstLine="708"/>
        <w:jc w:val="both"/>
        <w:rPr>
          <w:color w:val="000000" w:themeColor="text1"/>
        </w:rPr>
      </w:pPr>
      <w:r w:rsidRPr="007426F2">
        <w:rPr>
          <w:color w:val="000000" w:themeColor="text1"/>
        </w:rPr>
        <w:t xml:space="preserve">(8) </w:t>
      </w:r>
      <w:r w:rsidR="007426F2" w:rsidRPr="007426F2">
        <w:rPr>
          <w:b/>
          <w:color w:val="000000" w:themeColor="text1"/>
        </w:rPr>
        <w:t>(</w:t>
      </w:r>
      <w:r w:rsidR="007426F2">
        <w:rPr>
          <w:b/>
          <w:color w:val="000000" w:themeColor="text1"/>
        </w:rPr>
        <w:t xml:space="preserve">Değişik </w:t>
      </w:r>
      <w:r w:rsidR="007426F2" w:rsidRPr="007426F2">
        <w:rPr>
          <w:b/>
          <w:color w:val="000000" w:themeColor="text1"/>
        </w:rPr>
        <w:t xml:space="preserve">Senato </w:t>
      </w:r>
      <w:proofErr w:type="gramStart"/>
      <w:r w:rsidR="007426F2" w:rsidRPr="007426F2">
        <w:rPr>
          <w:b/>
          <w:color w:val="000000" w:themeColor="text1"/>
        </w:rPr>
        <w:t>18/04/2017</w:t>
      </w:r>
      <w:proofErr w:type="gramEnd"/>
      <w:r w:rsidR="007426F2" w:rsidRPr="007426F2">
        <w:rPr>
          <w:b/>
          <w:color w:val="000000" w:themeColor="text1"/>
        </w:rPr>
        <w:t xml:space="preserve"> 07/04)</w:t>
      </w:r>
      <w:r w:rsidR="007426F2">
        <w:rPr>
          <w:color w:val="FF0000"/>
        </w:rPr>
        <w:t xml:space="preserve"> </w:t>
      </w:r>
      <w:r w:rsidRPr="007426F2">
        <w:rPr>
          <w:color w:val="000000" w:themeColor="text1"/>
        </w:rPr>
        <w:t>Ana dal programından mezuniyet hakkını elde eden ve henüz yan dal programını bitiremeyen öğrencilere bu programı tamamlamak için en fazla iki yarıyıl süre tanınır. Bu öğrencilere ana dal programlarından mezun oldukları yarıyıl sonunda bu bölüme ait diplomaları verilir. Ek süre boyunca yan dal yaptıkları bölüme ait öğrenci katkı payını, lisans programında geçirdikleri toplam yarıyıl sayısı göz önüne alınarak ödemeye devam ederler. Yüksek lisans programına kayıt oldukları takdirde de ayrıca yüksek lisans öğrenci katkı payını öderle</w:t>
      </w:r>
      <w:bookmarkStart w:id="0" w:name="_GoBack"/>
      <w:bookmarkEnd w:id="0"/>
      <w:r w:rsidRPr="007426F2">
        <w:rPr>
          <w:color w:val="000000" w:themeColor="text1"/>
        </w:rPr>
        <w:t xml:space="preserve">r. Bu öğrenciler hakkında karar almaya, öğrencinin izlediği yan dal programını veren fakülte yetkilidir. </w:t>
      </w:r>
    </w:p>
    <w:p w:rsidR="00457E09" w:rsidRPr="00223387" w:rsidRDefault="00457E09" w:rsidP="00457E09">
      <w:pPr>
        <w:pStyle w:val="NormalWeb"/>
        <w:spacing w:line="360" w:lineRule="auto"/>
        <w:ind w:firstLine="708"/>
        <w:jc w:val="both"/>
        <w:rPr>
          <w:color w:val="000000"/>
        </w:rPr>
      </w:pPr>
      <w:r w:rsidRPr="00223387">
        <w:rPr>
          <w:color w:val="000000"/>
        </w:rPr>
        <w:t xml:space="preserve">(9) Yan dal programını tamamlayan öğrenci, yan dal alanında lisans ve ön lisans diplomasıyla verilen hak ve yetkilerden yararlanamaz. </w:t>
      </w:r>
    </w:p>
    <w:p w:rsidR="00457E09" w:rsidRPr="00223387" w:rsidRDefault="00457E09" w:rsidP="00457E09">
      <w:pPr>
        <w:pStyle w:val="NormalWeb"/>
        <w:spacing w:line="360" w:lineRule="auto"/>
        <w:ind w:firstLine="708"/>
        <w:jc w:val="both"/>
        <w:rPr>
          <w:color w:val="000000"/>
        </w:rPr>
      </w:pPr>
      <w:r w:rsidRPr="00223387">
        <w:rPr>
          <w:color w:val="000000"/>
        </w:rPr>
        <w:t xml:space="preserve">(10) Çift ana dal programından ayrılan bir öğrenci, bir yan dal programının tüm gereklerini yerine getirmişse yan dal sertifikası almaya hak kazanır. </w:t>
      </w:r>
    </w:p>
    <w:p w:rsidR="00457E09" w:rsidRDefault="00457E09" w:rsidP="00FA2B31">
      <w:pPr>
        <w:pStyle w:val="NormalWeb"/>
        <w:spacing w:line="360" w:lineRule="auto"/>
        <w:ind w:firstLine="708"/>
        <w:jc w:val="both"/>
        <w:rPr>
          <w:bCs/>
          <w:color w:val="000000"/>
        </w:rPr>
      </w:pPr>
      <w:r>
        <w:rPr>
          <w:bCs/>
          <w:color w:val="000000"/>
        </w:rPr>
        <w:t>(11)</w:t>
      </w:r>
      <w:r w:rsidR="00FA2B31" w:rsidRPr="00FA2B31">
        <w:rPr>
          <w:b/>
        </w:rPr>
        <w:t xml:space="preserve"> </w:t>
      </w:r>
      <w:r w:rsidR="00FA2B31">
        <w:rPr>
          <w:b/>
        </w:rPr>
        <w:t>(Değişik Senato-27/05/2014-07/09)</w:t>
      </w:r>
      <w:r w:rsidR="00FA2B31">
        <w:t xml:space="preserve"> </w:t>
      </w:r>
      <w:r>
        <w:rPr>
          <w:bCs/>
          <w:color w:val="000000"/>
        </w:rPr>
        <w:t xml:space="preserve"> Yan dal programından kaydı silinen öğrencinin başarılı olduğu ve ana dal lisans programına sayılmayan dersler, </w:t>
      </w:r>
      <w:proofErr w:type="spellStart"/>
      <w:r>
        <w:rPr>
          <w:bCs/>
          <w:color w:val="000000"/>
        </w:rPr>
        <w:t>GNO’suna</w:t>
      </w:r>
      <w:proofErr w:type="spellEnd"/>
      <w:r>
        <w:rPr>
          <w:bCs/>
          <w:color w:val="000000"/>
        </w:rPr>
        <w:t xml:space="preserve"> </w:t>
      </w:r>
      <w:proofErr w:type="gramStart"/>
      <w:r>
        <w:rPr>
          <w:bCs/>
          <w:color w:val="000000"/>
        </w:rPr>
        <w:t>dahil</w:t>
      </w:r>
      <w:proofErr w:type="gramEnd"/>
      <w:r>
        <w:rPr>
          <w:bCs/>
          <w:color w:val="000000"/>
        </w:rPr>
        <w:t xml:space="preserve"> edilmeden </w:t>
      </w:r>
      <w:proofErr w:type="spellStart"/>
      <w:r>
        <w:rPr>
          <w:bCs/>
          <w:color w:val="000000"/>
        </w:rPr>
        <w:t>transkript</w:t>
      </w:r>
      <w:proofErr w:type="spellEnd"/>
      <w:r>
        <w:rPr>
          <w:bCs/>
          <w:color w:val="000000"/>
        </w:rPr>
        <w:t xml:space="preserve"> ve diploma ekinde yer alabilir.</w:t>
      </w:r>
    </w:p>
    <w:p w:rsidR="00457E09" w:rsidRDefault="00457E09" w:rsidP="00457E09">
      <w:pPr>
        <w:pStyle w:val="NormalWeb"/>
        <w:spacing w:line="360" w:lineRule="auto"/>
        <w:ind w:firstLine="708"/>
        <w:rPr>
          <w:bCs/>
          <w:color w:val="000000"/>
        </w:rPr>
      </w:pPr>
    </w:p>
    <w:p w:rsidR="00457E09" w:rsidRDefault="00457E09" w:rsidP="00457E09">
      <w:pPr>
        <w:pStyle w:val="NormalWeb"/>
        <w:spacing w:line="360" w:lineRule="auto"/>
        <w:ind w:firstLine="708"/>
        <w:jc w:val="center"/>
        <w:rPr>
          <w:bCs/>
          <w:color w:val="000000"/>
        </w:rPr>
      </w:pPr>
    </w:p>
    <w:p w:rsidR="00457E09" w:rsidRPr="00223387" w:rsidRDefault="00457E09" w:rsidP="00457E09">
      <w:pPr>
        <w:pStyle w:val="NormalWeb"/>
        <w:spacing w:line="360" w:lineRule="auto"/>
        <w:ind w:firstLine="708"/>
        <w:jc w:val="center"/>
        <w:rPr>
          <w:b/>
          <w:bCs/>
          <w:color w:val="000000"/>
        </w:rPr>
      </w:pPr>
      <w:r w:rsidRPr="00223387">
        <w:rPr>
          <w:b/>
          <w:bCs/>
          <w:color w:val="000000"/>
        </w:rPr>
        <w:t>ÜÇÜNCÜ BÖLÜM</w:t>
      </w:r>
    </w:p>
    <w:p w:rsidR="00457E09" w:rsidRPr="00223387" w:rsidRDefault="00457E09" w:rsidP="00457E09">
      <w:pPr>
        <w:pStyle w:val="NormalWeb"/>
        <w:spacing w:line="360" w:lineRule="auto"/>
        <w:ind w:firstLine="708"/>
        <w:jc w:val="center"/>
        <w:rPr>
          <w:b/>
          <w:bCs/>
          <w:color w:val="000000"/>
        </w:rPr>
      </w:pPr>
      <w:r w:rsidRPr="00223387">
        <w:rPr>
          <w:b/>
          <w:bCs/>
          <w:color w:val="000000"/>
        </w:rPr>
        <w:t>Son Hükümler</w:t>
      </w:r>
    </w:p>
    <w:p w:rsidR="00457E09" w:rsidRPr="00223387" w:rsidRDefault="00457E09" w:rsidP="00457E09">
      <w:pPr>
        <w:spacing w:line="360" w:lineRule="auto"/>
        <w:ind w:firstLine="708"/>
        <w:jc w:val="both"/>
        <w:rPr>
          <w:b/>
        </w:rPr>
      </w:pPr>
      <w:r w:rsidRPr="00223387">
        <w:rPr>
          <w:b/>
        </w:rPr>
        <w:t>Hüküm Bulunmayan Hâller</w:t>
      </w:r>
    </w:p>
    <w:p w:rsidR="00457E09" w:rsidRPr="00223387" w:rsidRDefault="00457E09" w:rsidP="00457E09">
      <w:pPr>
        <w:spacing w:line="360" w:lineRule="auto"/>
        <w:ind w:firstLine="708"/>
        <w:jc w:val="both"/>
        <w:rPr>
          <w:b/>
        </w:rPr>
      </w:pPr>
    </w:p>
    <w:p w:rsidR="00457E09" w:rsidRPr="00223387" w:rsidRDefault="00457E09" w:rsidP="00457E09">
      <w:pPr>
        <w:spacing w:line="360" w:lineRule="auto"/>
        <w:ind w:firstLine="708"/>
        <w:jc w:val="both"/>
      </w:pPr>
      <w:r w:rsidRPr="00223387">
        <w:rPr>
          <w:b/>
        </w:rPr>
        <w:t xml:space="preserve">MADDE 6 - </w:t>
      </w:r>
      <w:r w:rsidRPr="00223387">
        <w:t>(1) Bu yönergede hüküm bulunmayan hâllerde, ilgili diğer mevzuat hükümleri, senato kararları ve birim yönetim kurulu kararları uygulanır.</w:t>
      </w:r>
    </w:p>
    <w:p w:rsidR="002D4001" w:rsidRDefault="002D4001" w:rsidP="002D4001">
      <w:pPr>
        <w:autoSpaceDE w:val="0"/>
        <w:autoSpaceDN w:val="0"/>
        <w:adjustRightInd w:val="0"/>
        <w:ind w:firstLine="708"/>
        <w:rPr>
          <w:rFonts w:eastAsiaTheme="minorHAnsi"/>
          <w:b/>
          <w:bCs/>
          <w:lang w:eastAsia="en-US"/>
        </w:rPr>
      </w:pPr>
    </w:p>
    <w:p w:rsidR="002D4001" w:rsidRPr="002D4001" w:rsidRDefault="002D4001" w:rsidP="002D4001">
      <w:pPr>
        <w:autoSpaceDE w:val="0"/>
        <w:autoSpaceDN w:val="0"/>
        <w:adjustRightInd w:val="0"/>
        <w:ind w:firstLine="708"/>
        <w:rPr>
          <w:rFonts w:eastAsiaTheme="minorHAnsi"/>
          <w:b/>
          <w:bCs/>
          <w:lang w:eastAsia="en-US"/>
        </w:rPr>
      </w:pPr>
      <w:r w:rsidRPr="002D4001">
        <w:rPr>
          <w:rFonts w:eastAsiaTheme="minorHAnsi"/>
          <w:b/>
          <w:bCs/>
          <w:lang w:eastAsia="en-US"/>
        </w:rPr>
        <w:t>Yürürlükten Kaldırılma</w:t>
      </w:r>
    </w:p>
    <w:p w:rsidR="002D4001" w:rsidRDefault="002D4001" w:rsidP="002D4001">
      <w:pPr>
        <w:autoSpaceDE w:val="0"/>
        <w:autoSpaceDN w:val="0"/>
        <w:adjustRightInd w:val="0"/>
        <w:ind w:firstLine="708"/>
        <w:rPr>
          <w:rFonts w:eastAsiaTheme="minorHAnsi"/>
          <w:b/>
          <w:bCs/>
          <w:lang w:eastAsia="en-US"/>
        </w:rPr>
      </w:pPr>
    </w:p>
    <w:p w:rsidR="00457E09" w:rsidRPr="002D4001" w:rsidRDefault="002D4001" w:rsidP="002D4001">
      <w:pPr>
        <w:autoSpaceDE w:val="0"/>
        <w:autoSpaceDN w:val="0"/>
        <w:adjustRightInd w:val="0"/>
        <w:ind w:firstLine="708"/>
        <w:rPr>
          <w:b/>
        </w:rPr>
      </w:pPr>
      <w:r w:rsidRPr="002D4001">
        <w:rPr>
          <w:rFonts w:eastAsiaTheme="minorHAnsi"/>
          <w:b/>
          <w:bCs/>
          <w:lang w:eastAsia="en-US"/>
        </w:rPr>
        <w:t xml:space="preserve">MADDE 7 </w:t>
      </w:r>
      <w:r w:rsidRPr="002D4001">
        <w:rPr>
          <w:rFonts w:eastAsiaTheme="minorHAnsi"/>
          <w:lang w:eastAsia="en-US"/>
        </w:rPr>
        <w:t xml:space="preserve">– </w:t>
      </w:r>
      <w:r w:rsidRPr="007426F2">
        <w:rPr>
          <w:b/>
          <w:color w:val="000000" w:themeColor="text1"/>
        </w:rPr>
        <w:t>(</w:t>
      </w:r>
      <w:r>
        <w:rPr>
          <w:b/>
          <w:color w:val="000000" w:themeColor="text1"/>
        </w:rPr>
        <w:t xml:space="preserve">Mülga </w:t>
      </w:r>
      <w:r w:rsidRPr="007426F2">
        <w:rPr>
          <w:b/>
          <w:color w:val="000000" w:themeColor="text1"/>
        </w:rPr>
        <w:t xml:space="preserve">Senato </w:t>
      </w:r>
      <w:proofErr w:type="gramStart"/>
      <w:r w:rsidRPr="007426F2">
        <w:rPr>
          <w:b/>
          <w:color w:val="000000" w:themeColor="text1"/>
        </w:rPr>
        <w:t>18/04/2017</w:t>
      </w:r>
      <w:proofErr w:type="gramEnd"/>
      <w:r w:rsidRPr="007426F2">
        <w:rPr>
          <w:b/>
          <w:color w:val="000000" w:themeColor="text1"/>
        </w:rPr>
        <w:t xml:space="preserve"> 07/04)</w:t>
      </w:r>
      <w:r>
        <w:rPr>
          <w:color w:val="FF0000"/>
        </w:rPr>
        <w:t xml:space="preserve"> </w:t>
      </w:r>
    </w:p>
    <w:p w:rsidR="002D4001" w:rsidRDefault="002D4001" w:rsidP="00457E09">
      <w:pPr>
        <w:spacing w:line="360" w:lineRule="auto"/>
        <w:ind w:firstLine="708"/>
        <w:jc w:val="both"/>
        <w:rPr>
          <w:b/>
        </w:rPr>
      </w:pPr>
    </w:p>
    <w:p w:rsidR="00457E09" w:rsidRPr="00223387" w:rsidRDefault="00457E09" w:rsidP="00457E09">
      <w:pPr>
        <w:spacing w:line="360" w:lineRule="auto"/>
        <w:ind w:firstLine="708"/>
        <w:jc w:val="both"/>
        <w:rPr>
          <w:b/>
        </w:rPr>
      </w:pPr>
      <w:r w:rsidRPr="00223387">
        <w:rPr>
          <w:b/>
        </w:rPr>
        <w:t>Yürürlük</w:t>
      </w:r>
    </w:p>
    <w:p w:rsidR="00457E09" w:rsidRPr="00223387" w:rsidRDefault="00457E09" w:rsidP="00457E09">
      <w:pPr>
        <w:pStyle w:val="NormalWeb"/>
        <w:spacing w:line="360" w:lineRule="auto"/>
        <w:ind w:firstLine="708"/>
        <w:jc w:val="both"/>
        <w:rPr>
          <w:color w:val="000000"/>
        </w:rPr>
      </w:pPr>
      <w:r w:rsidRPr="00223387">
        <w:rPr>
          <w:b/>
          <w:bCs/>
          <w:color w:val="000000"/>
        </w:rPr>
        <w:t xml:space="preserve">MADDE </w:t>
      </w:r>
      <w:r w:rsidR="002D4001">
        <w:rPr>
          <w:b/>
          <w:bCs/>
          <w:color w:val="000000"/>
        </w:rPr>
        <w:t>8</w:t>
      </w:r>
      <w:r w:rsidRPr="00223387">
        <w:rPr>
          <w:bCs/>
          <w:color w:val="000000"/>
        </w:rPr>
        <w:t xml:space="preserve"> – (1) </w:t>
      </w:r>
      <w:r w:rsidRPr="00223387">
        <w:rPr>
          <w:color w:val="000000"/>
        </w:rPr>
        <w:t xml:space="preserve">Bu yönerge </w:t>
      </w:r>
      <w:r w:rsidRPr="00223387">
        <w:rPr>
          <w:i/>
          <w:color w:val="000000"/>
        </w:rPr>
        <w:t>Çukurova Üniversite Senatosu</w:t>
      </w:r>
      <w:r w:rsidRPr="00223387">
        <w:rPr>
          <w:color w:val="000000"/>
        </w:rPr>
        <w:t xml:space="preserve">nda onaylandığı tarihte yürürlüğe girer. </w:t>
      </w:r>
    </w:p>
    <w:p w:rsidR="00457E09" w:rsidRPr="00223387" w:rsidRDefault="00457E09" w:rsidP="00457E09">
      <w:pPr>
        <w:spacing w:line="360" w:lineRule="auto"/>
        <w:ind w:firstLine="708"/>
        <w:jc w:val="both"/>
        <w:rPr>
          <w:b/>
        </w:rPr>
      </w:pPr>
      <w:r w:rsidRPr="00223387">
        <w:rPr>
          <w:b/>
        </w:rPr>
        <w:t>Yürütme</w:t>
      </w:r>
    </w:p>
    <w:p w:rsidR="00457E09" w:rsidRPr="00223387" w:rsidRDefault="002D4001" w:rsidP="00457E09">
      <w:pPr>
        <w:pStyle w:val="NormalWeb"/>
        <w:spacing w:line="360" w:lineRule="auto"/>
        <w:ind w:firstLine="708"/>
        <w:jc w:val="both"/>
        <w:rPr>
          <w:color w:val="000000"/>
        </w:rPr>
      </w:pPr>
      <w:r>
        <w:rPr>
          <w:b/>
          <w:bCs/>
          <w:color w:val="000000"/>
        </w:rPr>
        <w:t>MADDE 9</w:t>
      </w:r>
      <w:r w:rsidR="00457E09" w:rsidRPr="00223387">
        <w:rPr>
          <w:b/>
          <w:bCs/>
          <w:color w:val="000000"/>
        </w:rPr>
        <w:t xml:space="preserve"> </w:t>
      </w:r>
      <w:r w:rsidR="00457E09" w:rsidRPr="00223387">
        <w:rPr>
          <w:bCs/>
          <w:color w:val="000000"/>
        </w:rPr>
        <w:t xml:space="preserve">– (1) </w:t>
      </w:r>
      <w:r w:rsidR="00457E09" w:rsidRPr="00223387">
        <w:rPr>
          <w:color w:val="000000"/>
        </w:rPr>
        <w:t xml:space="preserve">Bu yönergeyi Çukurova Üniversitesinin rektörü yürütür. </w:t>
      </w:r>
    </w:p>
    <w:tbl>
      <w:tblPr>
        <w:tblW w:w="0" w:type="auto"/>
        <w:tblBorders>
          <w:top w:val="single" w:sz="4" w:space="0" w:color="auto"/>
          <w:left w:val="single" w:sz="4" w:space="0" w:color="auto"/>
          <w:bottom w:val="single" w:sz="4" w:space="0" w:color="auto"/>
          <w:right w:val="single" w:sz="4" w:space="0" w:color="auto"/>
        </w:tblBorders>
        <w:tblLook w:val="04A0"/>
      </w:tblPr>
      <w:tblGrid>
        <w:gridCol w:w="846"/>
        <w:gridCol w:w="3690"/>
        <w:gridCol w:w="4531"/>
      </w:tblGrid>
      <w:tr w:rsidR="007426F2" w:rsidRPr="00164F7F" w:rsidTr="007426F2">
        <w:tc>
          <w:tcPr>
            <w:tcW w:w="9067" w:type="dxa"/>
            <w:gridSpan w:val="3"/>
            <w:tcBorders>
              <w:top w:val="single" w:sz="4" w:space="0" w:color="auto"/>
              <w:left w:val="single" w:sz="4" w:space="0" w:color="auto"/>
              <w:bottom w:val="single" w:sz="4" w:space="0" w:color="auto"/>
              <w:right w:val="single" w:sz="4" w:space="0" w:color="auto"/>
            </w:tcBorders>
          </w:tcPr>
          <w:p w:rsidR="007426F2" w:rsidRPr="00164F7F" w:rsidRDefault="007426F2" w:rsidP="00802780">
            <w:pPr>
              <w:jc w:val="center"/>
              <w:rPr>
                <w:b/>
                <w:color w:val="000000"/>
              </w:rPr>
            </w:pPr>
          </w:p>
          <w:p w:rsidR="007426F2" w:rsidRPr="00164F7F" w:rsidRDefault="007426F2" w:rsidP="00802780">
            <w:pPr>
              <w:jc w:val="center"/>
              <w:rPr>
                <w:b/>
              </w:rPr>
            </w:pPr>
            <w:r w:rsidRPr="00164F7F">
              <w:rPr>
                <w:b/>
                <w:sz w:val="22"/>
              </w:rPr>
              <w:t>Yönergenin Kabul Edildiği Senatonun</w:t>
            </w:r>
          </w:p>
          <w:p w:rsidR="007426F2" w:rsidRPr="00164F7F" w:rsidRDefault="007426F2" w:rsidP="00802780">
            <w:pPr>
              <w:spacing w:after="16" w:line="266" w:lineRule="auto"/>
              <w:ind w:left="10" w:hanging="10"/>
              <w:jc w:val="center"/>
              <w:rPr>
                <w:b/>
                <w:color w:val="000000"/>
              </w:rPr>
            </w:pPr>
          </w:p>
        </w:tc>
      </w:tr>
      <w:tr w:rsidR="007426F2" w:rsidRPr="00164F7F" w:rsidTr="007426F2">
        <w:tc>
          <w:tcPr>
            <w:tcW w:w="4536" w:type="dxa"/>
            <w:gridSpan w:val="2"/>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spacing w:after="16" w:line="266" w:lineRule="auto"/>
              <w:ind w:left="10" w:hanging="10"/>
              <w:jc w:val="center"/>
              <w:rPr>
                <w:b/>
                <w:color w:val="000000"/>
              </w:rPr>
            </w:pPr>
            <w:r w:rsidRPr="00164F7F">
              <w:rPr>
                <w:b/>
                <w:sz w:val="22"/>
              </w:rPr>
              <w:t>Tarihi</w:t>
            </w:r>
          </w:p>
        </w:tc>
        <w:tc>
          <w:tcPr>
            <w:tcW w:w="4531" w:type="dxa"/>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spacing w:after="16" w:line="266" w:lineRule="auto"/>
              <w:ind w:left="10" w:hanging="10"/>
              <w:jc w:val="center"/>
              <w:rPr>
                <w:b/>
                <w:color w:val="000000"/>
              </w:rPr>
            </w:pPr>
            <w:r w:rsidRPr="00164F7F">
              <w:rPr>
                <w:b/>
                <w:sz w:val="22"/>
              </w:rPr>
              <w:t>Sayısı</w:t>
            </w:r>
          </w:p>
        </w:tc>
      </w:tr>
      <w:tr w:rsidR="007426F2" w:rsidRPr="00164F7F" w:rsidTr="007426F2">
        <w:tc>
          <w:tcPr>
            <w:tcW w:w="4536" w:type="dxa"/>
            <w:gridSpan w:val="2"/>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jc w:val="center"/>
              <w:rPr>
                <w:b/>
              </w:rPr>
            </w:pPr>
            <w:r>
              <w:rPr>
                <w:rStyle w:val="Balk1Char"/>
              </w:rPr>
              <w:t xml:space="preserve">        </w:t>
            </w:r>
            <w:proofErr w:type="gramStart"/>
            <w:r>
              <w:rPr>
                <w:rStyle w:val="Balk1Char"/>
              </w:rPr>
              <w:t>04</w:t>
            </w:r>
            <w:r w:rsidRPr="003D6A96">
              <w:rPr>
                <w:rStyle w:val="Balk1Char"/>
              </w:rPr>
              <w:t>/</w:t>
            </w:r>
            <w:r>
              <w:rPr>
                <w:rStyle w:val="Balk1Char"/>
              </w:rPr>
              <w:t>06</w:t>
            </w:r>
            <w:r w:rsidRPr="003D6A96">
              <w:rPr>
                <w:rStyle w:val="Balk1Char"/>
              </w:rPr>
              <w:t>/201</w:t>
            </w:r>
            <w:r>
              <w:rPr>
                <w:rStyle w:val="Balk1Char"/>
              </w:rPr>
              <w:t>3</w:t>
            </w:r>
            <w:proofErr w:type="gramEnd"/>
          </w:p>
        </w:tc>
        <w:tc>
          <w:tcPr>
            <w:tcW w:w="4531" w:type="dxa"/>
            <w:tcBorders>
              <w:top w:val="single" w:sz="4" w:space="0" w:color="auto"/>
              <w:left w:val="single" w:sz="4" w:space="0" w:color="auto"/>
              <w:bottom w:val="single" w:sz="4" w:space="0" w:color="auto"/>
              <w:right w:val="single" w:sz="4" w:space="0" w:color="auto"/>
            </w:tcBorders>
          </w:tcPr>
          <w:p w:rsidR="007426F2" w:rsidRPr="007426F2" w:rsidRDefault="007426F2" w:rsidP="00802780">
            <w:pPr>
              <w:spacing w:after="16" w:line="266" w:lineRule="auto"/>
              <w:ind w:left="10" w:hanging="10"/>
              <w:jc w:val="center"/>
            </w:pPr>
            <w:r w:rsidRPr="007426F2">
              <w:rPr>
                <w:sz w:val="22"/>
              </w:rPr>
              <w:t>10/3</w:t>
            </w:r>
          </w:p>
        </w:tc>
      </w:tr>
      <w:tr w:rsidR="007426F2" w:rsidRPr="00164F7F" w:rsidTr="007426F2">
        <w:tc>
          <w:tcPr>
            <w:tcW w:w="9067" w:type="dxa"/>
            <w:gridSpan w:val="3"/>
            <w:tcBorders>
              <w:top w:val="single" w:sz="4" w:space="0" w:color="auto"/>
              <w:left w:val="single" w:sz="4" w:space="0" w:color="auto"/>
              <w:bottom w:val="single" w:sz="4" w:space="0" w:color="auto"/>
              <w:right w:val="single" w:sz="4" w:space="0" w:color="auto"/>
            </w:tcBorders>
          </w:tcPr>
          <w:p w:rsidR="007426F2" w:rsidRPr="00164F7F" w:rsidRDefault="007426F2" w:rsidP="00802780">
            <w:pPr>
              <w:jc w:val="center"/>
              <w:rPr>
                <w:b/>
                <w:color w:val="000000"/>
              </w:rPr>
            </w:pPr>
          </w:p>
          <w:p w:rsidR="007426F2" w:rsidRPr="00164F7F" w:rsidRDefault="007426F2" w:rsidP="00802780">
            <w:pPr>
              <w:jc w:val="center"/>
              <w:rPr>
                <w:b/>
              </w:rPr>
            </w:pPr>
            <w:r>
              <w:rPr>
                <w:b/>
                <w:sz w:val="22"/>
              </w:rPr>
              <w:t>Yönergede Değişiklik Y</w:t>
            </w:r>
            <w:r w:rsidRPr="00164F7F">
              <w:rPr>
                <w:b/>
                <w:sz w:val="22"/>
              </w:rPr>
              <w:t>apılan Senatonun</w:t>
            </w:r>
          </w:p>
          <w:p w:rsidR="007426F2" w:rsidRPr="00164F7F" w:rsidRDefault="007426F2" w:rsidP="00802780">
            <w:pPr>
              <w:spacing w:after="16" w:line="266" w:lineRule="auto"/>
              <w:ind w:left="10" w:hanging="10"/>
              <w:jc w:val="center"/>
              <w:rPr>
                <w:b/>
                <w:color w:val="000000"/>
              </w:rPr>
            </w:pPr>
          </w:p>
        </w:tc>
      </w:tr>
      <w:tr w:rsidR="007426F2" w:rsidRPr="00164F7F" w:rsidTr="007426F2">
        <w:tc>
          <w:tcPr>
            <w:tcW w:w="4536" w:type="dxa"/>
            <w:gridSpan w:val="2"/>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spacing w:after="16" w:line="266" w:lineRule="auto"/>
              <w:ind w:left="10" w:hanging="10"/>
              <w:jc w:val="center"/>
              <w:rPr>
                <w:b/>
                <w:color w:val="000000"/>
              </w:rPr>
            </w:pPr>
            <w:r w:rsidRPr="00164F7F">
              <w:rPr>
                <w:b/>
                <w:sz w:val="22"/>
              </w:rPr>
              <w:t>Tarihi</w:t>
            </w:r>
          </w:p>
        </w:tc>
        <w:tc>
          <w:tcPr>
            <w:tcW w:w="4531" w:type="dxa"/>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spacing w:after="16" w:line="266" w:lineRule="auto"/>
              <w:ind w:left="10" w:hanging="10"/>
              <w:jc w:val="center"/>
              <w:rPr>
                <w:b/>
                <w:color w:val="000000"/>
              </w:rPr>
            </w:pPr>
            <w:r w:rsidRPr="00164F7F">
              <w:rPr>
                <w:b/>
                <w:sz w:val="22"/>
              </w:rPr>
              <w:t>Sayısı</w:t>
            </w:r>
          </w:p>
        </w:tc>
      </w:tr>
      <w:tr w:rsidR="007426F2" w:rsidRPr="00164F7F" w:rsidTr="007426F2">
        <w:tc>
          <w:tcPr>
            <w:tcW w:w="846" w:type="dxa"/>
            <w:tcBorders>
              <w:top w:val="single" w:sz="4" w:space="0" w:color="auto"/>
              <w:left w:val="single" w:sz="4" w:space="0" w:color="auto"/>
              <w:bottom w:val="single" w:sz="4" w:space="0" w:color="auto"/>
              <w:right w:val="single" w:sz="4" w:space="0" w:color="auto"/>
            </w:tcBorders>
            <w:hideMark/>
          </w:tcPr>
          <w:p w:rsidR="007426F2" w:rsidRPr="00164F7F" w:rsidRDefault="007426F2" w:rsidP="00802780">
            <w:pPr>
              <w:spacing w:after="16" w:line="266" w:lineRule="auto"/>
              <w:ind w:left="10" w:hanging="10"/>
              <w:jc w:val="center"/>
              <w:rPr>
                <w:b/>
                <w:color w:val="000000"/>
              </w:rPr>
            </w:pPr>
            <w:r w:rsidRPr="00164F7F">
              <w:rPr>
                <w:b/>
                <w:sz w:val="22"/>
              </w:rPr>
              <w:t>1.</w:t>
            </w:r>
          </w:p>
        </w:tc>
        <w:tc>
          <w:tcPr>
            <w:tcW w:w="3690" w:type="dxa"/>
            <w:tcBorders>
              <w:top w:val="single" w:sz="4" w:space="0" w:color="auto"/>
              <w:left w:val="single" w:sz="4" w:space="0" w:color="auto"/>
              <w:bottom w:val="single" w:sz="4" w:space="0" w:color="auto"/>
              <w:right w:val="single" w:sz="4" w:space="0" w:color="auto"/>
            </w:tcBorders>
            <w:hideMark/>
          </w:tcPr>
          <w:p w:rsidR="007426F2" w:rsidRPr="006E3C00" w:rsidRDefault="007426F2" w:rsidP="00802780">
            <w:pPr>
              <w:spacing w:after="16" w:line="266" w:lineRule="auto"/>
              <w:ind w:left="10" w:hanging="10"/>
              <w:jc w:val="center"/>
              <w:rPr>
                <w:color w:val="000000"/>
              </w:rPr>
            </w:pPr>
            <w:proofErr w:type="gramStart"/>
            <w:r>
              <w:rPr>
                <w:bCs/>
              </w:rPr>
              <w:t>27/05/2014</w:t>
            </w:r>
            <w:proofErr w:type="gramEnd"/>
          </w:p>
        </w:tc>
        <w:tc>
          <w:tcPr>
            <w:tcW w:w="4531" w:type="dxa"/>
            <w:tcBorders>
              <w:top w:val="single" w:sz="4" w:space="0" w:color="auto"/>
              <w:left w:val="single" w:sz="4" w:space="0" w:color="auto"/>
              <w:bottom w:val="single" w:sz="4" w:space="0" w:color="auto"/>
              <w:right w:val="single" w:sz="4" w:space="0" w:color="auto"/>
            </w:tcBorders>
            <w:hideMark/>
          </w:tcPr>
          <w:p w:rsidR="007426F2" w:rsidRPr="006E3C00" w:rsidRDefault="007426F2" w:rsidP="00802780">
            <w:pPr>
              <w:jc w:val="center"/>
            </w:pPr>
            <w:r>
              <w:rPr>
                <w:rStyle w:val="Balk1Char"/>
              </w:rPr>
              <w:t>7/9</w:t>
            </w:r>
          </w:p>
        </w:tc>
      </w:tr>
      <w:tr w:rsidR="007426F2" w:rsidRPr="00164F7F" w:rsidTr="007426F2">
        <w:tc>
          <w:tcPr>
            <w:tcW w:w="846" w:type="dxa"/>
            <w:tcBorders>
              <w:top w:val="single" w:sz="4" w:space="0" w:color="auto"/>
              <w:left w:val="single" w:sz="4" w:space="0" w:color="auto"/>
              <w:bottom w:val="single" w:sz="4" w:space="0" w:color="auto"/>
              <w:right w:val="single" w:sz="4" w:space="0" w:color="auto"/>
            </w:tcBorders>
          </w:tcPr>
          <w:p w:rsidR="007426F2" w:rsidRPr="00164F7F" w:rsidRDefault="007426F2" w:rsidP="00802780">
            <w:pPr>
              <w:spacing w:after="16" w:line="266" w:lineRule="auto"/>
              <w:ind w:left="10" w:hanging="10"/>
              <w:jc w:val="center"/>
              <w:rPr>
                <w:b/>
              </w:rPr>
            </w:pPr>
            <w:r>
              <w:rPr>
                <w:b/>
                <w:sz w:val="22"/>
              </w:rPr>
              <w:t>2.</w:t>
            </w:r>
          </w:p>
        </w:tc>
        <w:tc>
          <w:tcPr>
            <w:tcW w:w="3690" w:type="dxa"/>
            <w:tcBorders>
              <w:top w:val="single" w:sz="4" w:space="0" w:color="auto"/>
              <w:left w:val="single" w:sz="4" w:space="0" w:color="auto"/>
              <w:bottom w:val="single" w:sz="4" w:space="0" w:color="auto"/>
              <w:right w:val="single" w:sz="4" w:space="0" w:color="auto"/>
            </w:tcBorders>
          </w:tcPr>
          <w:p w:rsidR="007426F2" w:rsidRPr="006E3C00" w:rsidRDefault="007426F2" w:rsidP="00802780">
            <w:pPr>
              <w:spacing w:after="16" w:line="266" w:lineRule="auto"/>
              <w:ind w:left="10" w:hanging="10"/>
              <w:jc w:val="center"/>
              <w:rPr>
                <w:bCs/>
              </w:rPr>
            </w:pPr>
            <w:proofErr w:type="gramStart"/>
            <w:r>
              <w:rPr>
                <w:bCs/>
              </w:rPr>
              <w:t>18/04/2017</w:t>
            </w:r>
            <w:proofErr w:type="gramEnd"/>
          </w:p>
        </w:tc>
        <w:tc>
          <w:tcPr>
            <w:tcW w:w="4531" w:type="dxa"/>
            <w:tcBorders>
              <w:top w:val="single" w:sz="4" w:space="0" w:color="auto"/>
              <w:left w:val="single" w:sz="4" w:space="0" w:color="auto"/>
              <w:bottom w:val="single" w:sz="4" w:space="0" w:color="auto"/>
              <w:right w:val="single" w:sz="4" w:space="0" w:color="auto"/>
            </w:tcBorders>
          </w:tcPr>
          <w:p w:rsidR="007426F2" w:rsidRPr="006E3C00" w:rsidRDefault="007426F2" w:rsidP="00802780">
            <w:pPr>
              <w:jc w:val="center"/>
              <w:rPr>
                <w:rStyle w:val="Balk1Char"/>
              </w:rPr>
            </w:pPr>
            <w:r>
              <w:rPr>
                <w:rStyle w:val="Balk1Char"/>
              </w:rPr>
              <w:t>7/4</w:t>
            </w:r>
          </w:p>
        </w:tc>
      </w:tr>
    </w:tbl>
    <w:p w:rsidR="00610948" w:rsidRPr="00DD301D" w:rsidRDefault="00610948" w:rsidP="00DD301D"/>
    <w:sectPr w:rsidR="00610948" w:rsidRPr="00DD301D" w:rsidSect="00457E0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697"/>
    <w:rsid w:val="0012022D"/>
    <w:rsid w:val="002272E3"/>
    <w:rsid w:val="00292108"/>
    <w:rsid w:val="002D4001"/>
    <w:rsid w:val="00457E09"/>
    <w:rsid w:val="00465619"/>
    <w:rsid w:val="004D5CD6"/>
    <w:rsid w:val="00610948"/>
    <w:rsid w:val="00624451"/>
    <w:rsid w:val="007426F2"/>
    <w:rsid w:val="00926438"/>
    <w:rsid w:val="00A03595"/>
    <w:rsid w:val="00A55697"/>
    <w:rsid w:val="00AD77A8"/>
    <w:rsid w:val="00BA69B7"/>
    <w:rsid w:val="00C5688B"/>
    <w:rsid w:val="00D146FB"/>
    <w:rsid w:val="00D60C36"/>
    <w:rsid w:val="00DD301D"/>
    <w:rsid w:val="00F149A8"/>
    <w:rsid w:val="00FA2B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2E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426F2"/>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5569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2272E3"/>
    <w:pPr>
      <w:spacing w:before="100" w:beforeAutospacing="1" w:after="100" w:afterAutospacing="1"/>
    </w:pPr>
  </w:style>
  <w:style w:type="character" w:customStyle="1" w:styleId="apple-converted-space">
    <w:name w:val="apple-converted-space"/>
    <w:rsid w:val="002272E3"/>
  </w:style>
  <w:style w:type="character" w:customStyle="1" w:styleId="spelle">
    <w:name w:val="spelle"/>
    <w:rsid w:val="002272E3"/>
  </w:style>
  <w:style w:type="paragraph" w:customStyle="1" w:styleId="altmaddeler">
    <w:name w:val="altmaddeler"/>
    <w:basedOn w:val="Normal"/>
    <w:rsid w:val="002272E3"/>
    <w:pPr>
      <w:spacing w:before="100" w:beforeAutospacing="1" w:after="100" w:afterAutospacing="1"/>
    </w:pPr>
  </w:style>
  <w:style w:type="character" w:customStyle="1" w:styleId="Balk1Char">
    <w:name w:val="Başlık 1 Char"/>
    <w:basedOn w:val="VarsaylanParagrafYazTipi"/>
    <w:link w:val="Balk1"/>
    <w:rsid w:val="007426F2"/>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907</Words>
  <Characters>5175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ÖĞRENCİ İŞLERİ-1</dc:creator>
  <cp:keywords/>
  <dc:description/>
  <cp:lastModifiedBy>Windows7</cp:lastModifiedBy>
  <cp:revision>16</cp:revision>
  <cp:lastPrinted>2017-04-25T08:31:00Z</cp:lastPrinted>
  <dcterms:created xsi:type="dcterms:W3CDTF">2014-07-01T06:09:00Z</dcterms:created>
  <dcterms:modified xsi:type="dcterms:W3CDTF">2017-04-25T13:52:00Z</dcterms:modified>
</cp:coreProperties>
</file>